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0E4C" w14:textId="77777777" w:rsidR="006E4CB6" w:rsidRPr="006E4CB6" w:rsidRDefault="006E4CB6" w:rsidP="006E4CB6">
      <w:pPr>
        <w:pStyle w:val="Tytu"/>
        <w:spacing w:after="240"/>
        <w:rPr>
          <w:rFonts w:eastAsia="Times New Roman"/>
          <w:sz w:val="44"/>
          <w:lang w:eastAsia="pl-PL"/>
        </w:rPr>
      </w:pPr>
      <w:r w:rsidRPr="006E4CB6">
        <w:rPr>
          <w:rFonts w:eastAsia="Times New Roman"/>
          <w:sz w:val="44"/>
          <w:lang w:eastAsia="pl-PL"/>
        </w:rPr>
        <w:t>Szacowanie niezawodności konstrukcji istniejących mostów i wiaduktów kolejowych</w:t>
      </w:r>
    </w:p>
    <w:p w14:paraId="38256D86" w14:textId="77777777" w:rsidR="006E4CB6" w:rsidRPr="00D96529" w:rsidRDefault="006E4CB6" w:rsidP="006E4CB6">
      <w:pPr>
        <w:rPr>
          <w:i/>
          <w:lang w:eastAsia="pl-PL"/>
        </w:rPr>
      </w:pPr>
      <w:r w:rsidRPr="00D96529">
        <w:rPr>
          <w:i/>
          <w:lang w:eastAsia="pl-PL"/>
        </w:rPr>
        <w:t>Anna M. Rakoczy</w:t>
      </w:r>
      <w:r>
        <w:rPr>
          <w:i/>
          <w:lang w:eastAsia="pl-PL"/>
        </w:rPr>
        <w:t xml:space="preserve"> i Aleksandra Jivan-Coteti</w:t>
      </w:r>
    </w:p>
    <w:p w14:paraId="54A94CB4" w14:textId="7BFC7C7F" w:rsidR="00CE75AB" w:rsidRDefault="00F17331" w:rsidP="007317BE">
      <w:pPr>
        <w:pStyle w:val="Nagwek1"/>
        <w:numPr>
          <w:ilvl w:val="0"/>
          <w:numId w:val="0"/>
        </w:numPr>
        <w:rPr>
          <w:rStyle w:val="Odwoanieintensywne"/>
        </w:rPr>
      </w:pPr>
      <w:r w:rsidRPr="007317BE">
        <w:rPr>
          <w:rStyle w:val="Odwoanieintensywne"/>
        </w:rPr>
        <w:t>R</w:t>
      </w:r>
      <w:r w:rsidR="00CE75AB" w:rsidRPr="007317BE">
        <w:rPr>
          <w:rStyle w:val="Odwoanieintensywne"/>
        </w:rPr>
        <w:t>ysunki wraz z podpisami</w:t>
      </w:r>
    </w:p>
    <w:p w14:paraId="14748079" w14:textId="77777777" w:rsidR="006E4CB6" w:rsidRDefault="006E4CB6" w:rsidP="006E4CB6">
      <w:pPr>
        <w:spacing w:line="240" w:lineRule="auto"/>
        <w:rPr>
          <w:lang w:eastAsia="pl-PL"/>
        </w:rPr>
      </w:pPr>
      <w:r>
        <w:rPr>
          <w:b/>
          <w:i/>
          <w:noProof/>
          <w:color w:val="323E4F" w:themeColor="text2" w:themeShade="BF"/>
          <w:lang w:val="en-GB"/>
        </w:rPr>
        <w:drawing>
          <wp:inline distT="0" distB="0" distL="0" distR="0" wp14:anchorId="1BDE89E0" wp14:editId="09D4ED9C">
            <wp:extent cx="5400000" cy="316615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6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5BE0" w14:textId="6162807A" w:rsidR="006E4CB6" w:rsidRDefault="006E4CB6" w:rsidP="006E4CB6">
      <w:pPr>
        <w:rPr>
          <w:lang w:eastAsia="pl-PL"/>
        </w:rPr>
      </w:pPr>
      <w:r w:rsidRPr="003A7F6C">
        <w:rPr>
          <w:b/>
          <w:lang w:eastAsia="pl-PL"/>
        </w:rPr>
        <w:t>Rysunek 1.</w:t>
      </w:r>
      <w:r w:rsidRPr="003A7F6C">
        <w:rPr>
          <w:lang w:eastAsia="pl-PL"/>
        </w:rPr>
        <w:t xml:space="preserve"> </w:t>
      </w:r>
      <w:r>
        <w:rPr>
          <w:lang w:eastAsia="pl-PL"/>
        </w:rPr>
        <w:t>Diagram Oddziaływanie vs. Nośność</w:t>
      </w:r>
    </w:p>
    <w:p w14:paraId="17DDD74B" w14:textId="77777777" w:rsidR="006E4CB6" w:rsidRDefault="006E4CB6" w:rsidP="006E4CB6">
      <w:pPr>
        <w:spacing w:line="240" w:lineRule="auto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6EDF2451" wp14:editId="01811F6E">
            <wp:extent cx="5753100" cy="1181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0EF2" w14:textId="77777777" w:rsidR="006E4CB6" w:rsidRPr="00715569" w:rsidRDefault="006E4CB6" w:rsidP="006E4CB6">
      <w:pPr>
        <w:pStyle w:val="Figurecaption"/>
        <w:rPr>
          <w:lang w:val="pl-PL"/>
        </w:rPr>
      </w:pPr>
      <w:bookmarkStart w:id="0" w:name="_Hlk65482544"/>
      <w:r w:rsidRPr="00A90000">
        <w:rPr>
          <w:b/>
          <w:lang w:val="pl-PL"/>
        </w:rPr>
        <w:t>Rysunek 2</w:t>
      </w:r>
      <w:r w:rsidRPr="00463021">
        <w:rPr>
          <w:lang w:val="pl-PL"/>
        </w:rPr>
        <w:t xml:space="preserve">. </w:t>
      </w:r>
      <w:r w:rsidRPr="00715569">
        <w:rPr>
          <w:lang w:val="pl-PL"/>
        </w:rPr>
        <w:t xml:space="preserve">Model </w:t>
      </w:r>
      <w:r>
        <w:rPr>
          <w:lang w:val="pl-PL"/>
        </w:rPr>
        <w:t>o</w:t>
      </w:r>
      <w:r w:rsidRPr="00715569">
        <w:rPr>
          <w:lang w:val="pl-PL"/>
        </w:rPr>
        <w:t xml:space="preserve">bciążenia </w:t>
      </w:r>
      <w:r>
        <w:rPr>
          <w:lang w:val="pl-PL"/>
        </w:rPr>
        <w:t xml:space="preserve">LM </w:t>
      </w:r>
      <w:r w:rsidRPr="00715569">
        <w:rPr>
          <w:lang w:val="pl-PL"/>
        </w:rPr>
        <w:t>71 i charakterystyczne wartości obciążeń pionowych</w:t>
      </w:r>
    </w:p>
    <w:bookmarkEnd w:id="0"/>
    <w:p w14:paraId="45A70F4A" w14:textId="77777777" w:rsidR="006E4CB6" w:rsidRDefault="006E4CB6" w:rsidP="006E4CB6">
      <w:pPr>
        <w:pStyle w:val="Newparagraph"/>
        <w:ind w:firstLine="0"/>
      </w:pPr>
      <w:r>
        <w:rPr>
          <w:rFonts w:ascii="Arial" w:hAnsi="Arial"/>
          <w:noProof/>
        </w:rPr>
        <w:drawing>
          <wp:inline distT="0" distB="0" distL="0" distR="0" wp14:anchorId="3227E6E1" wp14:editId="3FD1104B">
            <wp:extent cx="2160000" cy="12025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65482548"/>
    </w:p>
    <w:p w14:paraId="350275B5" w14:textId="6774B69C" w:rsidR="006E4CB6" w:rsidRPr="00463021" w:rsidRDefault="006E4CB6" w:rsidP="006E4CB6">
      <w:pPr>
        <w:pStyle w:val="Figurecaption"/>
        <w:rPr>
          <w:lang w:val="pl-PL"/>
        </w:rPr>
      </w:pPr>
      <w:r w:rsidRPr="00ED7115">
        <w:rPr>
          <w:b/>
          <w:lang w:val="pl-PL"/>
        </w:rPr>
        <w:t>Rysunek 3</w:t>
      </w:r>
      <w:r w:rsidRPr="00463021">
        <w:rPr>
          <w:lang w:val="pl-PL"/>
        </w:rPr>
        <w:t>. Model obciążenia taborem kolejowym klasy B2 według PN-EN 15528</w:t>
      </w:r>
      <w:r>
        <w:rPr>
          <w:lang w:val="pl-PL"/>
        </w:rPr>
        <w:t xml:space="preserve"> [41]</w:t>
      </w:r>
    </w:p>
    <w:bookmarkEnd w:id="1"/>
    <w:p w14:paraId="3A6A62D7" w14:textId="77777777" w:rsidR="006E4CB6" w:rsidRDefault="006E4CB6" w:rsidP="00014D7C">
      <w:pPr>
        <w:pStyle w:val="Paragraph"/>
        <w:spacing w:line="360" w:lineRule="auto"/>
      </w:pPr>
      <w:r>
        <w:rPr>
          <w:noProof/>
        </w:rPr>
        <w:lastRenderedPageBreak/>
        <w:drawing>
          <wp:inline distT="0" distB="0" distL="0" distR="0" wp14:anchorId="526ADCD2" wp14:editId="68A63A61">
            <wp:extent cx="4320000" cy="2825166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2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B3E4" w14:textId="3247BF57" w:rsidR="006E4CB6" w:rsidRPr="00463021" w:rsidRDefault="006E4CB6" w:rsidP="006E4CB6">
      <w:pPr>
        <w:pStyle w:val="Figurecaption"/>
        <w:rPr>
          <w:lang w:val="pl-PL"/>
        </w:rPr>
      </w:pPr>
      <w:bookmarkStart w:id="2" w:name="_Hlk65482553"/>
      <w:r w:rsidRPr="00ED7115">
        <w:rPr>
          <w:b/>
          <w:lang w:val="pl-PL"/>
        </w:rPr>
        <w:t xml:space="preserve">Rysunek </w:t>
      </w:r>
      <w:r>
        <w:rPr>
          <w:b/>
          <w:lang w:val="pl-PL"/>
        </w:rPr>
        <w:t>4</w:t>
      </w:r>
      <w:r w:rsidRPr="00463021">
        <w:rPr>
          <w:lang w:val="pl-PL"/>
        </w:rPr>
        <w:t xml:space="preserve">. Model obciążenia rzeczywistymi pojazdami </w:t>
      </w:r>
      <w:r>
        <w:rPr>
          <w:lang w:val="pl-PL"/>
        </w:rPr>
        <w:t>produkcji</w:t>
      </w:r>
      <w:r w:rsidRPr="00463021">
        <w:rPr>
          <w:lang w:val="pl-PL"/>
        </w:rPr>
        <w:t xml:space="preserve"> PESA </w:t>
      </w:r>
    </w:p>
    <w:bookmarkEnd w:id="2"/>
    <w:p w14:paraId="578911DB" w14:textId="77777777" w:rsidR="00014D7C" w:rsidRDefault="00014D7C" w:rsidP="00014D7C">
      <w:pPr>
        <w:pStyle w:val="Newparagraph"/>
        <w:spacing w:line="360" w:lineRule="auto"/>
        <w:ind w:firstLine="0"/>
        <w:jc w:val="center"/>
        <w:rPr>
          <w:rFonts w:eastAsiaTheme="minorEastAsia"/>
          <w:lang w:val="pl-PL"/>
        </w:rPr>
      </w:pPr>
    </w:p>
    <w:p w14:paraId="05C13FB7" w14:textId="647E2CC9" w:rsidR="001C7EBE" w:rsidRDefault="00014D7C" w:rsidP="00014D7C">
      <w:pPr>
        <w:pStyle w:val="Newparagraph"/>
        <w:spacing w:line="360" w:lineRule="auto"/>
        <w:ind w:firstLine="0"/>
        <w:jc w:val="center"/>
        <w:rPr>
          <w:rFonts w:eastAsiaTheme="minorEastAsia"/>
          <w:lang w:val="pl-PL"/>
        </w:rPr>
      </w:pPr>
      <w:r>
        <w:rPr>
          <w:noProof/>
        </w:rPr>
        <w:drawing>
          <wp:inline distT="0" distB="0" distL="0" distR="0" wp14:anchorId="6BECA25F" wp14:editId="701DFB5D">
            <wp:extent cx="2590800" cy="215836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r="6853"/>
                    <a:stretch/>
                  </pic:blipFill>
                  <pic:spPr bwMode="auto">
                    <a:xfrm>
                      <a:off x="0" y="0"/>
                      <a:ext cx="2591183" cy="21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7EBE">
        <w:rPr>
          <w:noProof/>
        </w:rPr>
        <w:drawing>
          <wp:inline distT="0" distB="0" distL="0" distR="0" wp14:anchorId="428B5115" wp14:editId="690CAC45">
            <wp:extent cx="2628900" cy="215836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r="6587"/>
                    <a:stretch/>
                  </pic:blipFill>
                  <pic:spPr bwMode="auto">
                    <a:xfrm>
                      <a:off x="0" y="0"/>
                      <a:ext cx="2629289" cy="21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5AD73" wp14:editId="412BE374">
            <wp:extent cx="2636520" cy="215836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r="6854"/>
                    <a:stretch/>
                  </pic:blipFill>
                  <pic:spPr bwMode="auto">
                    <a:xfrm>
                      <a:off x="0" y="0"/>
                      <a:ext cx="2636910" cy="21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11D2F" w14:textId="3209A151" w:rsidR="006E4CB6" w:rsidRDefault="006E4CB6" w:rsidP="006E4CB6">
      <w:r w:rsidRPr="00DF5C59">
        <w:rPr>
          <w:b/>
        </w:rPr>
        <w:t xml:space="preserve">Rysunek </w:t>
      </w:r>
      <w:r>
        <w:rPr>
          <w:b/>
        </w:rPr>
        <w:t>5</w:t>
      </w:r>
      <w:r w:rsidRPr="00BF02F2">
        <w:t xml:space="preserve">. </w:t>
      </w:r>
      <w:r>
        <w:t>Wykres w czasie momentów zginających w środku rozpiętości przęsła wywołana przejazdem statystycznego</w:t>
      </w:r>
      <w:r w:rsidRPr="00C41BBB">
        <w:t xml:space="preserve"> model</w:t>
      </w:r>
      <w:r>
        <w:t>u</w:t>
      </w:r>
      <w:r w:rsidRPr="00C41BBB">
        <w:t xml:space="preserve"> pociągu</w:t>
      </w:r>
      <w:r>
        <w:t xml:space="preserve"> eksploatacyjnego</w:t>
      </w:r>
    </w:p>
    <w:p w14:paraId="6893BFF5" w14:textId="4E5AA986" w:rsidR="004719F2" w:rsidRDefault="004719F2" w:rsidP="00DA200A">
      <w:pPr>
        <w:pStyle w:val="Paragraph"/>
        <w:jc w:val="center"/>
        <w:rPr>
          <w:rFonts w:eastAsiaTheme="minorEastAsia"/>
          <w:lang w:val="pl-PL"/>
        </w:rPr>
      </w:pPr>
      <w:bookmarkStart w:id="3" w:name="_GoBack"/>
      <w:bookmarkEnd w:id="3"/>
      <w:r>
        <w:rPr>
          <w:noProof/>
        </w:rPr>
        <w:lastRenderedPageBreak/>
        <w:drawing>
          <wp:inline distT="0" distB="0" distL="0" distR="0" wp14:anchorId="758FF07A" wp14:editId="05E6D64C">
            <wp:extent cx="2520000" cy="2169187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r="7367"/>
                    <a:stretch/>
                  </pic:blipFill>
                  <pic:spPr bwMode="auto">
                    <a:xfrm>
                      <a:off x="0" y="0"/>
                      <a:ext cx="2520000" cy="21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265D6A" wp14:editId="4D5C4EC6">
            <wp:extent cx="2520000" cy="2149593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r="8161"/>
                    <a:stretch/>
                  </pic:blipFill>
                  <pic:spPr bwMode="auto">
                    <a:xfrm>
                      <a:off x="0" y="0"/>
                      <a:ext cx="2520000" cy="21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97B5F" wp14:editId="43DA3EDD">
            <wp:extent cx="2520000" cy="2143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6" r="8160"/>
                    <a:stretch/>
                  </pic:blipFill>
                  <pic:spPr bwMode="auto">
                    <a:xfrm>
                      <a:off x="0" y="0"/>
                      <a:ext cx="2520000" cy="21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51044" w14:textId="77777777" w:rsidR="006E4CB6" w:rsidRPr="00BF02F2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6</w:t>
      </w:r>
      <w:r w:rsidRPr="00BF02F2">
        <w:rPr>
          <w:lang w:val="pl-PL"/>
        </w:rPr>
        <w:t xml:space="preserve">. </w:t>
      </w:r>
      <w:r>
        <w:rPr>
          <w:lang w:val="pl-PL"/>
        </w:rPr>
        <w:t xml:space="preserve">Histogram stosunku </w:t>
      </w:r>
      <w:r w:rsidRPr="00271885">
        <w:rPr>
          <w:lang w:val="pl-PL"/>
        </w:rPr>
        <w:t xml:space="preserve">momentu </w:t>
      </w:r>
      <w:r>
        <w:rPr>
          <w:lang w:val="pl-PL"/>
        </w:rPr>
        <w:t xml:space="preserve">zginającego od </w:t>
      </w:r>
      <w:r w:rsidRPr="00271885">
        <w:rPr>
          <w:lang w:val="pl-PL"/>
        </w:rPr>
        <w:t xml:space="preserve">obciążenia </w:t>
      </w:r>
      <w:r>
        <w:rPr>
          <w:lang w:val="pl-PL"/>
        </w:rPr>
        <w:t xml:space="preserve">eksploatacyjnego </w:t>
      </w:r>
      <w:r w:rsidRPr="00271885">
        <w:rPr>
          <w:lang w:val="pl-PL"/>
        </w:rPr>
        <w:t>do momentu</w:t>
      </w:r>
      <w:r>
        <w:rPr>
          <w:lang w:val="pl-PL"/>
        </w:rPr>
        <w:t xml:space="preserve"> wywołanego modelem LM 71</w:t>
      </w:r>
      <w:r w:rsidRPr="00271885">
        <w:rPr>
          <w:lang w:val="pl-PL"/>
        </w:rPr>
        <w:t xml:space="preserve"> </w:t>
      </w:r>
      <w:r>
        <w:rPr>
          <w:lang w:val="pl-PL"/>
        </w:rPr>
        <w:t>przy</w:t>
      </w:r>
      <w:r w:rsidRPr="00271885">
        <w:rPr>
          <w:lang w:val="pl-PL"/>
        </w:rPr>
        <w:t xml:space="preserve"> rozpiętości </w:t>
      </w:r>
      <w:r>
        <w:rPr>
          <w:lang w:val="pl-PL"/>
        </w:rPr>
        <w:t>11, 16 i 20 m</w:t>
      </w:r>
    </w:p>
    <w:p w14:paraId="591DB1C8" w14:textId="4589BF42" w:rsidR="006E4CB6" w:rsidRDefault="006E4CB6" w:rsidP="006E4CB6">
      <w:pPr>
        <w:pStyle w:val="Paragraph"/>
        <w:jc w:val="center"/>
        <w:rPr>
          <w:rFonts w:eastAsiaTheme="minorEastAsia"/>
          <w:lang w:val="pl-PL"/>
        </w:rPr>
      </w:pPr>
    </w:p>
    <w:p w14:paraId="5E1E488D" w14:textId="65B6E942" w:rsidR="00DA200A" w:rsidRDefault="00DA200A" w:rsidP="006E4CB6">
      <w:pPr>
        <w:pStyle w:val="Paragraph"/>
        <w:jc w:val="center"/>
        <w:rPr>
          <w:rFonts w:eastAsiaTheme="minorEastAsia"/>
          <w:lang w:val="pl-PL"/>
        </w:rPr>
      </w:pPr>
      <w:r>
        <w:rPr>
          <w:noProof/>
        </w:rPr>
        <w:lastRenderedPageBreak/>
        <w:drawing>
          <wp:inline distT="0" distB="0" distL="0" distR="0" wp14:anchorId="4D21C43E" wp14:editId="23724C9A">
            <wp:extent cx="2520000" cy="2130340"/>
            <wp:effectExtent l="0" t="0" r="0" b="381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r="6572"/>
                    <a:stretch/>
                  </pic:blipFill>
                  <pic:spPr bwMode="auto">
                    <a:xfrm>
                      <a:off x="0" y="0"/>
                      <a:ext cx="2520000" cy="21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F6D85" wp14:editId="55CF4B1C">
            <wp:extent cx="2520000" cy="2123999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r="6043"/>
                    <a:stretch/>
                  </pic:blipFill>
                  <pic:spPr bwMode="auto">
                    <a:xfrm>
                      <a:off x="0" y="0"/>
                      <a:ext cx="2520000" cy="21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F825D" wp14:editId="14D8E728">
            <wp:extent cx="2520000" cy="21240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r="6307"/>
                    <a:stretch/>
                  </pic:blipFill>
                  <pic:spPr bwMode="auto">
                    <a:xfrm>
                      <a:off x="0" y="0"/>
                      <a:ext cx="2520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A1E85" w14:textId="77777777" w:rsidR="006E4CB6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7</w:t>
      </w:r>
      <w:r w:rsidRPr="00BF02F2">
        <w:rPr>
          <w:lang w:val="pl-PL"/>
        </w:rPr>
        <w:t xml:space="preserve">. </w:t>
      </w:r>
      <w:r>
        <w:rPr>
          <w:lang w:val="pl-PL"/>
        </w:rPr>
        <w:t>CDF stosunku</w:t>
      </w:r>
      <w:r w:rsidRPr="00271885">
        <w:rPr>
          <w:lang w:val="pl-PL"/>
        </w:rPr>
        <w:t xml:space="preserve"> momentu </w:t>
      </w:r>
      <w:r>
        <w:rPr>
          <w:lang w:val="pl-PL"/>
        </w:rPr>
        <w:t xml:space="preserve">zginającego od </w:t>
      </w:r>
      <w:r w:rsidRPr="00271885">
        <w:rPr>
          <w:lang w:val="pl-PL"/>
        </w:rPr>
        <w:t xml:space="preserve">obciążenia </w:t>
      </w:r>
      <w:r>
        <w:rPr>
          <w:lang w:val="pl-PL"/>
        </w:rPr>
        <w:t xml:space="preserve">eksploatacyjnego </w:t>
      </w:r>
      <w:r w:rsidRPr="00271885">
        <w:rPr>
          <w:lang w:val="pl-PL"/>
        </w:rPr>
        <w:t>do momentu</w:t>
      </w:r>
      <w:r>
        <w:rPr>
          <w:lang w:val="pl-PL"/>
        </w:rPr>
        <w:t xml:space="preserve"> wywołanego modelem LM 71</w:t>
      </w:r>
      <w:r w:rsidRPr="00271885">
        <w:rPr>
          <w:lang w:val="pl-PL"/>
        </w:rPr>
        <w:t xml:space="preserve"> </w:t>
      </w:r>
      <w:r>
        <w:rPr>
          <w:lang w:val="pl-PL"/>
        </w:rPr>
        <w:t>przy</w:t>
      </w:r>
      <w:r w:rsidRPr="00271885">
        <w:rPr>
          <w:lang w:val="pl-PL"/>
        </w:rPr>
        <w:t xml:space="preserve"> rozpiętości </w:t>
      </w:r>
      <w:r>
        <w:rPr>
          <w:lang w:val="pl-PL"/>
        </w:rPr>
        <w:t>11, 16 i 20 m</w:t>
      </w:r>
    </w:p>
    <w:p w14:paraId="47B1BE7D" w14:textId="61A8AC99" w:rsidR="006E4CB6" w:rsidRDefault="006E4CB6" w:rsidP="006E4CB6">
      <w:pPr>
        <w:rPr>
          <w:lang w:eastAsia="en-GB"/>
        </w:rPr>
      </w:pPr>
    </w:p>
    <w:p w14:paraId="70CD7D77" w14:textId="13F87F70" w:rsidR="00DA200A" w:rsidRPr="001D44EB" w:rsidRDefault="00DA200A" w:rsidP="00DA200A">
      <w:pPr>
        <w:jc w:val="center"/>
        <w:rPr>
          <w:lang w:eastAsia="en-GB"/>
        </w:rPr>
      </w:pPr>
      <w:r>
        <w:rPr>
          <w:noProof/>
        </w:rPr>
        <w:lastRenderedPageBreak/>
        <w:drawing>
          <wp:inline distT="0" distB="0" distL="0" distR="0" wp14:anchorId="045C2E23" wp14:editId="12CC4B4C">
            <wp:extent cx="2520000" cy="2182458"/>
            <wp:effectExtent l="0" t="0" r="0" b="889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r="8425"/>
                    <a:stretch/>
                  </pic:blipFill>
                  <pic:spPr bwMode="auto">
                    <a:xfrm>
                      <a:off x="0" y="0"/>
                      <a:ext cx="2520000" cy="21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DAF0C" wp14:editId="3C714483">
            <wp:extent cx="2520000" cy="2137096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r="8176"/>
                    <a:stretch/>
                  </pic:blipFill>
                  <pic:spPr bwMode="auto">
                    <a:xfrm>
                      <a:off x="0" y="0"/>
                      <a:ext cx="2520000" cy="21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62AA49" wp14:editId="591734DD">
            <wp:extent cx="2520000" cy="2130343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r="7367"/>
                    <a:stretch/>
                  </pic:blipFill>
                  <pic:spPr bwMode="auto">
                    <a:xfrm>
                      <a:off x="0" y="0"/>
                      <a:ext cx="2520000" cy="21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5AA04" w14:textId="77777777" w:rsidR="006E4CB6" w:rsidRPr="00BF02F2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8</w:t>
      </w:r>
      <w:r w:rsidRPr="00BF02F2">
        <w:rPr>
          <w:lang w:val="pl-PL"/>
        </w:rPr>
        <w:t xml:space="preserve">. </w:t>
      </w:r>
      <w:r>
        <w:rPr>
          <w:lang w:val="pl-PL"/>
        </w:rPr>
        <w:t>Histogram stosunku</w:t>
      </w:r>
      <w:r w:rsidRPr="00271885">
        <w:rPr>
          <w:lang w:val="pl-PL"/>
        </w:rPr>
        <w:t xml:space="preserve"> momentu </w:t>
      </w:r>
      <w:r>
        <w:rPr>
          <w:lang w:val="pl-PL"/>
        </w:rPr>
        <w:t xml:space="preserve">zginającego od </w:t>
      </w:r>
      <w:r w:rsidRPr="00271885">
        <w:rPr>
          <w:lang w:val="pl-PL"/>
        </w:rPr>
        <w:t xml:space="preserve">obciążenia </w:t>
      </w:r>
      <w:r>
        <w:rPr>
          <w:lang w:val="pl-PL"/>
        </w:rPr>
        <w:t xml:space="preserve">eksploatacyjnego </w:t>
      </w:r>
      <w:r w:rsidRPr="00271885">
        <w:rPr>
          <w:lang w:val="pl-PL"/>
        </w:rPr>
        <w:t>do momentu</w:t>
      </w:r>
      <w:r>
        <w:rPr>
          <w:lang w:val="pl-PL"/>
        </w:rPr>
        <w:t xml:space="preserve"> wywołanego modelem B2</w:t>
      </w:r>
      <w:r w:rsidRPr="00271885">
        <w:rPr>
          <w:lang w:val="pl-PL"/>
        </w:rPr>
        <w:t xml:space="preserve"> </w:t>
      </w:r>
      <w:r>
        <w:rPr>
          <w:lang w:val="pl-PL"/>
        </w:rPr>
        <w:t>przy</w:t>
      </w:r>
      <w:r w:rsidRPr="00271885">
        <w:rPr>
          <w:lang w:val="pl-PL"/>
        </w:rPr>
        <w:t xml:space="preserve"> rozpiętości </w:t>
      </w:r>
      <w:r>
        <w:rPr>
          <w:lang w:val="pl-PL"/>
        </w:rPr>
        <w:t>11, 16 i 20 m</w:t>
      </w:r>
    </w:p>
    <w:p w14:paraId="6DB7FE71" w14:textId="77777777" w:rsidR="006E4CB6" w:rsidRDefault="006E4CB6" w:rsidP="006E4CB6">
      <w:pPr>
        <w:pStyle w:val="Paragraph"/>
        <w:jc w:val="center"/>
        <w:rPr>
          <w:rFonts w:eastAsiaTheme="minorEastAsia"/>
          <w:lang w:val="pl-PL"/>
        </w:rPr>
      </w:pPr>
    </w:p>
    <w:p w14:paraId="5A5E61D9" w14:textId="005A7086" w:rsidR="00DA200A" w:rsidRDefault="00DA200A" w:rsidP="00DA200A">
      <w:pPr>
        <w:pStyle w:val="Paragraph"/>
        <w:spacing w:line="360" w:lineRule="auto"/>
        <w:jc w:val="center"/>
        <w:rPr>
          <w:rFonts w:eastAsiaTheme="minorEastAsia"/>
          <w:lang w:val="pl-PL"/>
        </w:rPr>
      </w:pPr>
      <w:r>
        <w:rPr>
          <w:noProof/>
        </w:rPr>
        <w:lastRenderedPageBreak/>
        <w:drawing>
          <wp:inline distT="0" distB="0" distL="0" distR="0" wp14:anchorId="5FEC1500" wp14:editId="11FA7A9F">
            <wp:extent cx="2520000" cy="2111432"/>
            <wp:effectExtent l="0" t="0" r="0" b="317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r="5778"/>
                    <a:stretch/>
                  </pic:blipFill>
                  <pic:spPr bwMode="auto">
                    <a:xfrm>
                      <a:off x="0" y="0"/>
                      <a:ext cx="2520000" cy="211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B723D" wp14:editId="15E4747F">
            <wp:extent cx="2520000" cy="2136718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r="6573"/>
                    <a:stretch/>
                  </pic:blipFill>
                  <pic:spPr bwMode="auto">
                    <a:xfrm>
                      <a:off x="0" y="0"/>
                      <a:ext cx="2520000" cy="21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D69432" wp14:editId="13846EDC">
            <wp:extent cx="2520000" cy="2118071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r="6588"/>
                    <a:stretch/>
                  </pic:blipFill>
                  <pic:spPr bwMode="auto">
                    <a:xfrm>
                      <a:off x="0" y="0"/>
                      <a:ext cx="2520000" cy="21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CFBF1" w14:textId="77777777" w:rsidR="006E4CB6" w:rsidRPr="00BF02F2" w:rsidRDefault="006E4CB6" w:rsidP="006E4CB6">
      <w:pPr>
        <w:pStyle w:val="Figurecaption"/>
        <w:rPr>
          <w:lang w:val="pl-PL"/>
        </w:rPr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9</w:t>
      </w:r>
      <w:r w:rsidRPr="00BF02F2">
        <w:rPr>
          <w:lang w:val="pl-PL"/>
        </w:rPr>
        <w:t xml:space="preserve">. </w:t>
      </w:r>
      <w:r>
        <w:rPr>
          <w:lang w:val="pl-PL"/>
        </w:rPr>
        <w:t>CDF stosunku</w:t>
      </w:r>
      <w:r w:rsidRPr="00271885">
        <w:rPr>
          <w:lang w:val="pl-PL"/>
        </w:rPr>
        <w:t xml:space="preserve"> momentu </w:t>
      </w:r>
      <w:r>
        <w:rPr>
          <w:lang w:val="pl-PL"/>
        </w:rPr>
        <w:t xml:space="preserve">zginającego od </w:t>
      </w:r>
      <w:r w:rsidRPr="00271885">
        <w:rPr>
          <w:lang w:val="pl-PL"/>
        </w:rPr>
        <w:t xml:space="preserve">obciążenia </w:t>
      </w:r>
      <w:r>
        <w:rPr>
          <w:lang w:val="pl-PL"/>
        </w:rPr>
        <w:t xml:space="preserve">eksploatacyjnego </w:t>
      </w:r>
      <w:r w:rsidRPr="00271885">
        <w:rPr>
          <w:lang w:val="pl-PL"/>
        </w:rPr>
        <w:t>do momentu</w:t>
      </w:r>
      <w:r>
        <w:rPr>
          <w:lang w:val="pl-PL"/>
        </w:rPr>
        <w:t xml:space="preserve"> wywołanego modelem B2</w:t>
      </w:r>
      <w:r w:rsidRPr="00271885">
        <w:rPr>
          <w:lang w:val="pl-PL"/>
        </w:rPr>
        <w:t xml:space="preserve"> </w:t>
      </w:r>
      <w:r>
        <w:rPr>
          <w:lang w:val="pl-PL"/>
        </w:rPr>
        <w:t>przy</w:t>
      </w:r>
      <w:r w:rsidRPr="00271885">
        <w:rPr>
          <w:lang w:val="pl-PL"/>
        </w:rPr>
        <w:t xml:space="preserve"> rozpiętości </w:t>
      </w:r>
      <w:r>
        <w:rPr>
          <w:lang w:val="pl-PL"/>
        </w:rPr>
        <w:t>11, 16 i 20 m</w:t>
      </w:r>
    </w:p>
    <w:p w14:paraId="23B5B41B" w14:textId="77777777" w:rsidR="00DA200A" w:rsidRDefault="00DA200A" w:rsidP="006E4CB6">
      <w:pPr>
        <w:pStyle w:val="Newparagraph"/>
        <w:rPr>
          <w:lang w:val="pl-PL"/>
        </w:rPr>
      </w:pPr>
    </w:p>
    <w:p w14:paraId="780B9956" w14:textId="6FF84D2D" w:rsidR="006E4CB6" w:rsidRDefault="006E4CB6" w:rsidP="00DA200A">
      <w:pPr>
        <w:pStyle w:val="Newparagraph"/>
        <w:spacing w:line="360" w:lineRule="auto"/>
        <w:rPr>
          <w:lang w:val="pl-PL"/>
        </w:rPr>
      </w:pPr>
      <w:r w:rsidRPr="00BB3FAD">
        <w:rPr>
          <w:noProof/>
        </w:rPr>
        <w:drawing>
          <wp:inline distT="0" distB="0" distL="0" distR="0" wp14:anchorId="4067A045" wp14:editId="627C4451">
            <wp:extent cx="4324350" cy="2524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76D2" w14:textId="4F9110C9" w:rsidR="006E4CB6" w:rsidRPr="006E4CB6" w:rsidRDefault="006E4CB6" w:rsidP="00DA200A">
      <w:pPr>
        <w:pStyle w:val="Figurecaption"/>
      </w:pPr>
      <w:r w:rsidRPr="00DF5C59">
        <w:rPr>
          <w:b/>
          <w:lang w:val="pl-PL"/>
        </w:rPr>
        <w:t xml:space="preserve">Rysunek </w:t>
      </w:r>
      <w:r>
        <w:rPr>
          <w:b/>
          <w:lang w:val="pl-PL"/>
        </w:rPr>
        <w:t>10</w:t>
      </w:r>
      <w:r w:rsidRPr="00BF02F2">
        <w:rPr>
          <w:lang w:val="pl-PL"/>
        </w:rPr>
        <w:t xml:space="preserve">. </w:t>
      </w:r>
      <w:r>
        <w:rPr>
          <w:lang w:val="pl-PL"/>
        </w:rPr>
        <w:t>Szacowane współczynniki niezawodności</w:t>
      </w:r>
      <w:r w:rsidRPr="00271885">
        <w:rPr>
          <w:lang w:val="pl-PL"/>
        </w:rPr>
        <w:t xml:space="preserve"> dla </w:t>
      </w:r>
      <w:r>
        <w:rPr>
          <w:lang w:val="pl-PL"/>
        </w:rPr>
        <w:t xml:space="preserve">rozpatrywanych konstrukcji o </w:t>
      </w:r>
      <w:r w:rsidRPr="00271885">
        <w:rPr>
          <w:lang w:val="pl-PL"/>
        </w:rPr>
        <w:t>rozpiętości</w:t>
      </w:r>
      <w:r>
        <w:rPr>
          <w:lang w:val="pl-PL"/>
        </w:rPr>
        <w:t>ach</w:t>
      </w:r>
      <w:r w:rsidRPr="00271885">
        <w:rPr>
          <w:lang w:val="pl-PL"/>
        </w:rPr>
        <w:t xml:space="preserve"> </w:t>
      </w:r>
      <w:r>
        <w:rPr>
          <w:lang w:val="pl-PL"/>
        </w:rPr>
        <w:t>przęsła 11, 16 i 20 m</w:t>
      </w:r>
    </w:p>
    <w:sectPr w:rsidR="006E4CB6" w:rsidRPr="006E4CB6" w:rsidSect="001A3AD2">
      <w:footerReference w:type="default" r:id="rId27"/>
      <w:pgSz w:w="11906" w:h="16838"/>
      <w:pgMar w:top="1417" w:right="1700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0FEC" w14:textId="77777777" w:rsidR="007D1F53" w:rsidRDefault="007D1F53" w:rsidP="00CE75AB">
      <w:pPr>
        <w:spacing w:after="0" w:line="240" w:lineRule="auto"/>
      </w:pPr>
      <w:r>
        <w:separator/>
      </w:r>
    </w:p>
  </w:endnote>
  <w:endnote w:type="continuationSeparator" w:id="0">
    <w:p w14:paraId="6FAA96D2" w14:textId="77777777" w:rsidR="007D1F53" w:rsidRDefault="007D1F53" w:rsidP="00CE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t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254273"/>
      <w:docPartObj>
        <w:docPartGallery w:val="Page Numbers (Bottom of Page)"/>
        <w:docPartUnique/>
      </w:docPartObj>
    </w:sdtPr>
    <w:sdtEndPr/>
    <w:sdtContent>
      <w:p w14:paraId="48485290" w14:textId="77777777" w:rsidR="007D1F53" w:rsidRDefault="007D1F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42C64" w14:textId="77777777" w:rsidR="007D1F53" w:rsidRDefault="007D1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9E8F" w14:textId="77777777" w:rsidR="007D1F53" w:rsidRDefault="007D1F53" w:rsidP="00CE75AB">
      <w:pPr>
        <w:spacing w:after="0" w:line="240" w:lineRule="auto"/>
      </w:pPr>
      <w:r>
        <w:separator/>
      </w:r>
    </w:p>
  </w:footnote>
  <w:footnote w:type="continuationSeparator" w:id="0">
    <w:p w14:paraId="4B305BE1" w14:textId="77777777" w:rsidR="007D1F53" w:rsidRDefault="007D1F53" w:rsidP="00CE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6D1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" w15:restartNumberingAfterBreak="0">
    <w:nsid w:val="068C5A7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9937F78"/>
    <w:multiLevelType w:val="hybridMultilevel"/>
    <w:tmpl w:val="0134AACC"/>
    <w:lvl w:ilvl="0" w:tplc="7914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753"/>
    <w:multiLevelType w:val="hybridMultilevel"/>
    <w:tmpl w:val="21A051AE"/>
    <w:lvl w:ilvl="0" w:tplc="7D84A1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5287"/>
    <w:multiLevelType w:val="multilevel"/>
    <w:tmpl w:val="C792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34657E"/>
    <w:multiLevelType w:val="hybridMultilevel"/>
    <w:tmpl w:val="DED64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0A60"/>
    <w:multiLevelType w:val="hybridMultilevel"/>
    <w:tmpl w:val="8360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02F3"/>
    <w:multiLevelType w:val="multilevel"/>
    <w:tmpl w:val="A27CD9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E158D6"/>
    <w:multiLevelType w:val="hybridMultilevel"/>
    <w:tmpl w:val="7EE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1129"/>
    <w:multiLevelType w:val="multilevel"/>
    <w:tmpl w:val="A27CD9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4CE6E18"/>
    <w:multiLevelType w:val="hybridMultilevel"/>
    <w:tmpl w:val="33BE5606"/>
    <w:lvl w:ilvl="0" w:tplc="0415000F">
      <w:start w:val="1"/>
      <w:numFmt w:val="decimal"/>
      <w:lvlText w:val="%1."/>
      <w:lvlJc w:val="left"/>
      <w:pPr>
        <w:ind w:left="579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D0C07"/>
    <w:multiLevelType w:val="hybridMultilevel"/>
    <w:tmpl w:val="C75CBF38"/>
    <w:lvl w:ilvl="0" w:tplc="DC0C474A">
      <w:start w:val="1"/>
      <w:numFmt w:val="decimal"/>
      <w:pStyle w:val="Numberedlist"/>
      <w:lvlText w:val="(%1)"/>
      <w:lvlJc w:val="right"/>
      <w:pPr>
        <w:ind w:left="579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3B5E"/>
    <w:multiLevelType w:val="multilevel"/>
    <w:tmpl w:val="7F3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D4370"/>
    <w:multiLevelType w:val="multilevel"/>
    <w:tmpl w:val="D5CC711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10BE2"/>
    <w:multiLevelType w:val="hybridMultilevel"/>
    <w:tmpl w:val="11E8349C"/>
    <w:lvl w:ilvl="0" w:tplc="6898E63E">
      <w:start w:val="1"/>
      <w:numFmt w:val="decimal"/>
      <w:pStyle w:val="Nagwek5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953F2"/>
    <w:multiLevelType w:val="hybridMultilevel"/>
    <w:tmpl w:val="77D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78BF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7" w15:restartNumberingAfterBreak="0">
    <w:nsid w:val="5938714A"/>
    <w:multiLevelType w:val="hybridMultilevel"/>
    <w:tmpl w:val="D9089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23FD3"/>
    <w:multiLevelType w:val="multilevel"/>
    <w:tmpl w:val="8A9021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D72635"/>
    <w:multiLevelType w:val="singleLevel"/>
    <w:tmpl w:val="B28A097C"/>
    <w:lvl w:ilvl="0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B2A02F4"/>
    <w:multiLevelType w:val="hybridMultilevel"/>
    <w:tmpl w:val="CE10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036B6"/>
    <w:multiLevelType w:val="multilevel"/>
    <w:tmpl w:val="A27CD990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2" w15:restartNumberingAfterBreak="0">
    <w:nsid w:val="702D4CF2"/>
    <w:multiLevelType w:val="multilevel"/>
    <w:tmpl w:val="4A2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3"/>
  </w:num>
  <w:num w:numId="5">
    <w:abstractNumId w:val="1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16"/>
  </w:num>
  <w:num w:numId="24">
    <w:abstractNumId w:val="0"/>
  </w:num>
  <w:num w:numId="25">
    <w:abstractNumId w:val="20"/>
  </w:num>
  <w:num w:numId="26">
    <w:abstractNumId w:val="11"/>
  </w:num>
  <w:num w:numId="27">
    <w:abstractNumId w:val="10"/>
  </w:num>
  <w:num w:numId="28">
    <w:abstractNumId w:val="15"/>
  </w:num>
  <w:num w:numId="29">
    <w:abstractNumId w:val="6"/>
  </w:num>
  <w:num w:numId="30">
    <w:abstractNumId w:val="5"/>
  </w:num>
  <w:num w:numId="31">
    <w:abstractNumId w:val="1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41"/>
    <w:rsid w:val="00003279"/>
    <w:rsid w:val="00003396"/>
    <w:rsid w:val="00014D7C"/>
    <w:rsid w:val="0005222F"/>
    <w:rsid w:val="00057F3C"/>
    <w:rsid w:val="000830FE"/>
    <w:rsid w:val="00084291"/>
    <w:rsid w:val="000E5D75"/>
    <w:rsid w:val="000F11EA"/>
    <w:rsid w:val="00124939"/>
    <w:rsid w:val="001403E6"/>
    <w:rsid w:val="00156104"/>
    <w:rsid w:val="001776B3"/>
    <w:rsid w:val="001A3AD2"/>
    <w:rsid w:val="001A540A"/>
    <w:rsid w:val="001C2625"/>
    <w:rsid w:val="001C7EBE"/>
    <w:rsid w:val="001D0475"/>
    <w:rsid w:val="001D44EB"/>
    <w:rsid w:val="00203995"/>
    <w:rsid w:val="00271885"/>
    <w:rsid w:val="00275A05"/>
    <w:rsid w:val="00295CFF"/>
    <w:rsid w:val="002A6ABD"/>
    <w:rsid w:val="002A6CF8"/>
    <w:rsid w:val="002C3E08"/>
    <w:rsid w:val="002F7022"/>
    <w:rsid w:val="00337752"/>
    <w:rsid w:val="003429AA"/>
    <w:rsid w:val="00355E5B"/>
    <w:rsid w:val="00383E04"/>
    <w:rsid w:val="003871D6"/>
    <w:rsid w:val="00392B31"/>
    <w:rsid w:val="003A7F6C"/>
    <w:rsid w:val="003B0F91"/>
    <w:rsid w:val="003B60AD"/>
    <w:rsid w:val="003C7420"/>
    <w:rsid w:val="003D206B"/>
    <w:rsid w:val="003E417A"/>
    <w:rsid w:val="003F0E12"/>
    <w:rsid w:val="003F1355"/>
    <w:rsid w:val="004064FA"/>
    <w:rsid w:val="004139F0"/>
    <w:rsid w:val="004202D6"/>
    <w:rsid w:val="00425117"/>
    <w:rsid w:val="004719F2"/>
    <w:rsid w:val="004838A0"/>
    <w:rsid w:val="0049575C"/>
    <w:rsid w:val="004A5774"/>
    <w:rsid w:val="004C5E2A"/>
    <w:rsid w:val="004D2A07"/>
    <w:rsid w:val="004E0553"/>
    <w:rsid w:val="005217F8"/>
    <w:rsid w:val="00535743"/>
    <w:rsid w:val="00555FC8"/>
    <w:rsid w:val="00595B60"/>
    <w:rsid w:val="005B2CC0"/>
    <w:rsid w:val="005E10FA"/>
    <w:rsid w:val="005F430E"/>
    <w:rsid w:val="006235B6"/>
    <w:rsid w:val="00624B0C"/>
    <w:rsid w:val="00627A3C"/>
    <w:rsid w:val="00640911"/>
    <w:rsid w:val="00660635"/>
    <w:rsid w:val="00667339"/>
    <w:rsid w:val="006C0AF1"/>
    <w:rsid w:val="006D068A"/>
    <w:rsid w:val="006D5248"/>
    <w:rsid w:val="006E4CB6"/>
    <w:rsid w:val="00702C06"/>
    <w:rsid w:val="00716A6D"/>
    <w:rsid w:val="007317BE"/>
    <w:rsid w:val="00750315"/>
    <w:rsid w:val="00757523"/>
    <w:rsid w:val="00761AB6"/>
    <w:rsid w:val="00770661"/>
    <w:rsid w:val="007D1F53"/>
    <w:rsid w:val="007E1670"/>
    <w:rsid w:val="00810424"/>
    <w:rsid w:val="00823904"/>
    <w:rsid w:val="00825F8C"/>
    <w:rsid w:val="00862A13"/>
    <w:rsid w:val="00862BED"/>
    <w:rsid w:val="0086654B"/>
    <w:rsid w:val="00885B5A"/>
    <w:rsid w:val="0088653C"/>
    <w:rsid w:val="008B63F4"/>
    <w:rsid w:val="008C4F4F"/>
    <w:rsid w:val="008F2500"/>
    <w:rsid w:val="008F2ED6"/>
    <w:rsid w:val="00903BA7"/>
    <w:rsid w:val="00922902"/>
    <w:rsid w:val="0093681D"/>
    <w:rsid w:val="00957845"/>
    <w:rsid w:val="00957899"/>
    <w:rsid w:val="009919A7"/>
    <w:rsid w:val="009B3FFD"/>
    <w:rsid w:val="00A37970"/>
    <w:rsid w:val="00A507E3"/>
    <w:rsid w:val="00A7298E"/>
    <w:rsid w:val="00A90000"/>
    <w:rsid w:val="00AB3CCE"/>
    <w:rsid w:val="00AD35CD"/>
    <w:rsid w:val="00AE6A75"/>
    <w:rsid w:val="00AF0F51"/>
    <w:rsid w:val="00B12341"/>
    <w:rsid w:val="00B12E1A"/>
    <w:rsid w:val="00B16B68"/>
    <w:rsid w:val="00B17ED2"/>
    <w:rsid w:val="00B4282E"/>
    <w:rsid w:val="00B51367"/>
    <w:rsid w:val="00B526E8"/>
    <w:rsid w:val="00B64ABE"/>
    <w:rsid w:val="00B84E7E"/>
    <w:rsid w:val="00B97733"/>
    <w:rsid w:val="00BA212F"/>
    <w:rsid w:val="00BA3139"/>
    <w:rsid w:val="00BB3FAD"/>
    <w:rsid w:val="00BC67DB"/>
    <w:rsid w:val="00C03322"/>
    <w:rsid w:val="00C03F55"/>
    <w:rsid w:val="00C253C9"/>
    <w:rsid w:val="00C2731F"/>
    <w:rsid w:val="00C46B68"/>
    <w:rsid w:val="00C503AB"/>
    <w:rsid w:val="00C67A15"/>
    <w:rsid w:val="00C81C48"/>
    <w:rsid w:val="00CC605A"/>
    <w:rsid w:val="00CE33BA"/>
    <w:rsid w:val="00CE75AB"/>
    <w:rsid w:val="00CF5025"/>
    <w:rsid w:val="00CF590C"/>
    <w:rsid w:val="00CF5DA6"/>
    <w:rsid w:val="00D0598D"/>
    <w:rsid w:val="00D138FB"/>
    <w:rsid w:val="00D24418"/>
    <w:rsid w:val="00D24F4D"/>
    <w:rsid w:val="00D35F36"/>
    <w:rsid w:val="00D429C9"/>
    <w:rsid w:val="00D77427"/>
    <w:rsid w:val="00D77F36"/>
    <w:rsid w:val="00D96460"/>
    <w:rsid w:val="00D97F26"/>
    <w:rsid w:val="00DA200A"/>
    <w:rsid w:val="00DB1147"/>
    <w:rsid w:val="00DD1B42"/>
    <w:rsid w:val="00DD2405"/>
    <w:rsid w:val="00DE3F78"/>
    <w:rsid w:val="00DF5C59"/>
    <w:rsid w:val="00E10D67"/>
    <w:rsid w:val="00E45008"/>
    <w:rsid w:val="00E54CD6"/>
    <w:rsid w:val="00E572F9"/>
    <w:rsid w:val="00E5764E"/>
    <w:rsid w:val="00E631C9"/>
    <w:rsid w:val="00EB66F3"/>
    <w:rsid w:val="00EB7F37"/>
    <w:rsid w:val="00ED2D62"/>
    <w:rsid w:val="00ED7115"/>
    <w:rsid w:val="00EE2FFB"/>
    <w:rsid w:val="00EE6B95"/>
    <w:rsid w:val="00F17331"/>
    <w:rsid w:val="00F45E80"/>
    <w:rsid w:val="00F4610B"/>
    <w:rsid w:val="00F535E4"/>
    <w:rsid w:val="00F570EF"/>
    <w:rsid w:val="00F93F53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846083"/>
  <w15:chartTrackingRefBased/>
  <w15:docId w15:val="{0785A083-0213-4C9A-9F03-74630534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AD2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CD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aliases w:val="Streszczenie - Tytuł"/>
    <w:basedOn w:val="Normalny"/>
    <w:next w:val="Normalny"/>
    <w:link w:val="Nagwek2Znak"/>
    <w:uiPriority w:val="9"/>
    <w:unhideWhenUsed/>
    <w:qFormat/>
    <w:rsid w:val="00F17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qFormat/>
    <w:rsid w:val="00DD240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E54CD6"/>
    <w:pPr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17BE"/>
    <w:pPr>
      <w:keepNext/>
      <w:keepLines/>
      <w:numPr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4C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24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C5E2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A3A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AD2"/>
    <w:rPr>
      <w:rFonts w:asciiTheme="majorHAnsi" w:eastAsiaTheme="majorEastAsia" w:hAnsiTheme="majorHAnsi" w:cstheme="majorBidi"/>
      <w:color w:val="002060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E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5AB"/>
  </w:style>
  <w:style w:type="paragraph" w:styleId="Stopka">
    <w:name w:val="footer"/>
    <w:basedOn w:val="Normalny"/>
    <w:link w:val="StopkaZnak"/>
    <w:uiPriority w:val="99"/>
    <w:unhideWhenUsed/>
    <w:rsid w:val="00CE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AB"/>
  </w:style>
  <w:style w:type="character" w:styleId="Tekstzastpczy">
    <w:name w:val="Placeholder Text"/>
    <w:basedOn w:val="Domylnaczcionkaakapitu"/>
    <w:uiPriority w:val="99"/>
    <w:semiHidden/>
    <w:rsid w:val="00CE75AB"/>
    <w:rPr>
      <w:color w:val="808080"/>
    </w:rPr>
  </w:style>
  <w:style w:type="paragraph" w:styleId="Bezodstpw">
    <w:name w:val="No Spacing"/>
    <w:link w:val="BezodstpwZnak"/>
    <w:uiPriority w:val="1"/>
    <w:qFormat/>
    <w:rsid w:val="00F1733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733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4CD6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Nagwek2Znak">
    <w:name w:val="Nagłówek 2 Znak"/>
    <w:aliases w:val="Streszczenie - Tytuł Znak"/>
    <w:basedOn w:val="Domylnaczcionkaakapitu"/>
    <w:link w:val="Nagwek2"/>
    <w:uiPriority w:val="9"/>
    <w:rsid w:val="00F17331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customStyle="1" w:styleId="Streszczenietekst">
    <w:name w:val="Streszczenie tekst"/>
    <w:basedOn w:val="Normalny"/>
    <w:link w:val="StreszczenietekstZnak"/>
    <w:qFormat/>
    <w:rsid w:val="001A3AD2"/>
    <w:pPr>
      <w:keepLines/>
    </w:pPr>
    <w:rPr>
      <w:i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317BE"/>
    <w:rPr>
      <w:b/>
      <w:bCs/>
      <w:smallCaps/>
      <w:color w:val="4472C4" w:themeColor="accent1"/>
      <w:spacing w:val="5"/>
    </w:rPr>
  </w:style>
  <w:style w:type="character" w:customStyle="1" w:styleId="StreszczenietekstZnak">
    <w:name w:val="Streszczenie tekst Znak"/>
    <w:basedOn w:val="Domylnaczcionkaakapitu"/>
    <w:link w:val="Streszczenietekst"/>
    <w:rsid w:val="001A3AD2"/>
    <w:rPr>
      <w:rFonts w:ascii="Times New Roman" w:hAnsi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4CD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7317B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F45E80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F45E80"/>
  </w:style>
  <w:style w:type="character" w:styleId="Odwoaniedokomentarza">
    <w:name w:val="annotation reference"/>
    <w:basedOn w:val="Domylnaczcionkaakapitu"/>
    <w:semiHidden/>
    <w:unhideWhenUsed/>
    <w:rsid w:val="003A7F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A7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7F6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F6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F6C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E54CD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umberedlist">
    <w:name w:val="Numbered list"/>
    <w:basedOn w:val="Normalny"/>
    <w:next w:val="Normalny"/>
    <w:qFormat/>
    <w:rsid w:val="00903BA7"/>
    <w:pPr>
      <w:numPr>
        <w:numId w:val="26"/>
      </w:numPr>
      <w:spacing w:before="240" w:after="240"/>
      <w:contextualSpacing/>
    </w:pPr>
    <w:rPr>
      <w:rFonts w:eastAsia="Times New Roman" w:cs="Times New Roman"/>
      <w:szCs w:val="24"/>
      <w:lang w:val="en-GB" w:eastAsia="en-GB"/>
    </w:rPr>
  </w:style>
  <w:style w:type="character" w:styleId="Hipercze">
    <w:name w:val="Hyperlink"/>
    <w:uiPriority w:val="99"/>
    <w:rsid w:val="00903BA7"/>
    <w:rPr>
      <w:color w:val="0000FF"/>
      <w:u w:val="single"/>
    </w:rPr>
  </w:style>
  <w:style w:type="paragraph" w:customStyle="1" w:styleId="Paragraph">
    <w:name w:val="Paragraph"/>
    <w:basedOn w:val="Normalny"/>
    <w:link w:val="ParagraphZnak"/>
    <w:qFormat/>
    <w:rsid w:val="00C46B68"/>
    <w:pPr>
      <w:spacing w:after="0"/>
    </w:pPr>
    <w:rPr>
      <w:rFonts w:eastAsia="Times New Roman" w:cs="Times New Roman"/>
      <w:szCs w:val="24"/>
      <w:lang w:val="en-GB" w:eastAsia="en-GB"/>
    </w:rPr>
  </w:style>
  <w:style w:type="character" w:customStyle="1" w:styleId="ParagraphZnak">
    <w:name w:val="Paragraph Znak"/>
    <w:basedOn w:val="Domylnaczcionkaakapitu"/>
    <w:link w:val="Paragraph"/>
    <w:rsid w:val="00C46B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ny"/>
    <w:link w:val="NewparagraphZnak"/>
    <w:qFormat/>
    <w:rsid w:val="00C46B68"/>
    <w:pPr>
      <w:spacing w:after="0"/>
      <w:ind w:firstLine="720"/>
    </w:pPr>
    <w:rPr>
      <w:rFonts w:eastAsia="Times New Roman" w:cs="Times New Roman"/>
      <w:szCs w:val="24"/>
      <w:lang w:val="en-GB" w:eastAsia="en-GB"/>
    </w:rPr>
  </w:style>
  <w:style w:type="character" w:customStyle="1" w:styleId="NewparagraphZnak">
    <w:name w:val="New paragraph Znak"/>
    <w:basedOn w:val="Domylnaczcionkaakapitu"/>
    <w:link w:val="Newparagraph"/>
    <w:rsid w:val="00C46B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Tekstpodstawowy"/>
    <w:rsid w:val="00C46B68"/>
    <w:pPr>
      <w:widowControl w:val="0"/>
      <w:numPr>
        <w:numId w:val="31"/>
      </w:numPr>
      <w:tabs>
        <w:tab w:val="clear" w:pos="720"/>
      </w:tabs>
      <w:suppressAutoHyphens/>
      <w:spacing w:line="240" w:lineRule="exact"/>
      <w:ind w:left="360" w:hanging="360"/>
      <w:jc w:val="center"/>
    </w:pPr>
    <w:rPr>
      <w:rFonts w:eastAsia="Times" w:cs="Times New Roman"/>
      <w:color w:val="000000"/>
      <w:kern w:val="20"/>
      <w:szCs w:val="20"/>
      <w:lang w:val="en-GB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B68"/>
    <w:rPr>
      <w:rFonts w:ascii="Times New Roman" w:hAnsi="Times New Roman"/>
      <w:sz w:val="24"/>
    </w:rPr>
  </w:style>
  <w:style w:type="paragraph" w:customStyle="1" w:styleId="Figurecaption">
    <w:name w:val="Figure caption"/>
    <w:basedOn w:val="Normalny"/>
    <w:next w:val="Normalny"/>
    <w:qFormat/>
    <w:rsid w:val="000E5D75"/>
    <w:pPr>
      <w:spacing w:before="240" w:after="0" w:line="360" w:lineRule="auto"/>
      <w:jc w:val="left"/>
    </w:pPr>
    <w:rPr>
      <w:rFonts w:eastAsia="Times New Roman" w:cs="Times New Roman"/>
      <w:szCs w:val="24"/>
      <w:lang w:val="en-GB" w:eastAsia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5D75"/>
    <w:pPr>
      <w:spacing w:after="0" w:line="240" w:lineRule="auto"/>
      <w:jc w:val="center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5D75"/>
    <w:rPr>
      <w:rFonts w:ascii="Consolas" w:hAnsi="Consolas"/>
      <w:sz w:val="21"/>
      <w:szCs w:val="21"/>
    </w:rPr>
  </w:style>
  <w:style w:type="paragraph" w:customStyle="1" w:styleId="Default">
    <w:name w:val="Default"/>
    <w:rsid w:val="005217F8"/>
    <w:pPr>
      <w:autoSpaceDE w:val="0"/>
      <w:autoSpaceDN w:val="0"/>
      <w:adjustRightInd w:val="0"/>
      <w:spacing w:after="0" w:line="240" w:lineRule="auto"/>
    </w:pPr>
    <w:rPr>
      <w:rFonts w:ascii="Martel" w:hAnsi="Martel" w:cs="Mart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</w:div>
      </w:divsChild>
    </w:div>
    <w:div w:id="810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45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462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kacja%20%234%20to%20Drogi%20i%20Mosty\Szablon%20publikacji%20RaBDi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publikacji RaBDiM PL</Template>
  <TotalTime>634</TotalTime>
  <Pages>6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Road and Bridges – Drogi i Mosty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and Bridges – Drogi i Mosty</dc:title>
  <dc:subject/>
  <dc:creator>Anna M. Rakoczy, Aleksandra Jivan-Coteti</dc:creator>
  <cp:keywords/>
  <dc:description/>
  <cp:lastModifiedBy>Anna Rakoczy</cp:lastModifiedBy>
  <cp:revision>45</cp:revision>
  <dcterms:created xsi:type="dcterms:W3CDTF">2021-04-27T10:04:00Z</dcterms:created>
  <dcterms:modified xsi:type="dcterms:W3CDTF">2021-05-07T10:54:00Z</dcterms:modified>
</cp:coreProperties>
</file>